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b w:val="1"/>
          <w:sz w:val="26"/>
          <w:szCs w:val="26"/>
        </w:rPr>
      </w:pPr>
      <w:r w:rsidDel="00000000" w:rsidR="00000000" w:rsidRPr="00000000">
        <w:rPr>
          <w:b w:val="1"/>
          <w:sz w:val="26"/>
          <w:szCs w:val="26"/>
          <w:rtl w:val="0"/>
        </w:rPr>
        <w:t xml:space="preserve">Mr. Schaefer</w:t>
      </w:r>
    </w:p>
    <w:p w:rsidR="00000000" w:rsidDel="00000000" w:rsidP="00000000" w:rsidRDefault="00000000" w:rsidRPr="00000000" w14:paraId="00000001">
      <w:pPr>
        <w:spacing w:line="240" w:lineRule="auto"/>
        <w:contextualSpacing w:val="0"/>
        <w:jc w:val="center"/>
        <w:rPr>
          <w:b w:val="1"/>
          <w:sz w:val="26"/>
          <w:szCs w:val="26"/>
        </w:rPr>
      </w:pPr>
      <w:r w:rsidDel="00000000" w:rsidR="00000000" w:rsidRPr="00000000">
        <w:rPr>
          <w:b w:val="1"/>
          <w:sz w:val="26"/>
          <w:szCs w:val="26"/>
          <w:rtl w:val="0"/>
        </w:rPr>
        <w:t xml:space="preserve">313 ELA Cafe</w:t>
      </w:r>
    </w:p>
    <w:p w:rsidR="00000000" w:rsidDel="00000000" w:rsidP="00000000" w:rsidRDefault="00000000" w:rsidRPr="00000000" w14:paraId="00000002">
      <w:pPr>
        <w:spacing w:line="240" w:lineRule="auto"/>
        <w:contextualSpacing w:val="0"/>
        <w:jc w:val="center"/>
        <w:rPr>
          <w:b w:val="1"/>
          <w:sz w:val="26"/>
          <w:szCs w:val="26"/>
        </w:rPr>
      </w:pPr>
      <w:r w:rsidDel="00000000" w:rsidR="00000000" w:rsidRPr="00000000">
        <w:rPr>
          <w:b w:val="1"/>
          <w:sz w:val="26"/>
          <w:szCs w:val="26"/>
          <w:rtl w:val="0"/>
        </w:rPr>
        <w:t xml:space="preserve">rmschaefer@cps.edu</w:t>
      </w:r>
    </w:p>
    <w:p w:rsidR="00000000" w:rsidDel="00000000" w:rsidP="00000000" w:rsidRDefault="00000000" w:rsidRPr="00000000" w14:paraId="00000003">
      <w:pPr>
        <w:contextualSpacing w:val="0"/>
        <w:jc w:val="center"/>
        <w:rPr>
          <w:b w:val="1"/>
          <w:sz w:val="26"/>
          <w:szCs w:val="26"/>
        </w:rPr>
      </w:pPr>
      <w:r w:rsidDel="00000000" w:rsidR="00000000" w:rsidRPr="00000000">
        <w:rPr>
          <w:rtl w:val="0"/>
        </w:rPr>
      </w:r>
    </w:p>
    <w:p w:rsidR="00000000" w:rsidDel="00000000" w:rsidP="00000000" w:rsidRDefault="00000000" w:rsidRPr="00000000" w14:paraId="00000004">
      <w:pPr>
        <w:contextualSpacing w:val="0"/>
        <w:jc w:val="center"/>
        <w:rPr>
          <w:b w:val="1"/>
          <w:sz w:val="26"/>
          <w:szCs w:val="26"/>
        </w:rPr>
      </w:pPr>
      <w:r w:rsidDel="00000000" w:rsidR="00000000" w:rsidRPr="00000000">
        <w:rPr>
          <w:rtl w:val="0"/>
        </w:rPr>
      </w:r>
    </w:p>
    <w:p w:rsidR="00000000" w:rsidDel="00000000" w:rsidP="00000000" w:rsidRDefault="00000000" w:rsidRPr="00000000" w14:paraId="00000005">
      <w:pPr>
        <w:contextualSpacing w:val="0"/>
        <w:rPr>
          <w:b w:val="1"/>
          <w:sz w:val="26"/>
          <w:szCs w:val="26"/>
          <w:u w:val="single"/>
        </w:rPr>
      </w:pPr>
      <w:r w:rsidDel="00000000" w:rsidR="00000000" w:rsidRPr="00000000">
        <w:rPr>
          <w:b w:val="1"/>
          <w:sz w:val="26"/>
          <w:szCs w:val="26"/>
          <w:u w:val="single"/>
          <w:rtl w:val="0"/>
        </w:rPr>
        <w:t xml:space="preserve">Goals</w:t>
      </w:r>
    </w:p>
    <w:p w:rsidR="00000000" w:rsidDel="00000000" w:rsidP="00000000" w:rsidRDefault="00000000" w:rsidRPr="00000000" w14:paraId="00000006">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Read, read, read!</w:t>
      </w:r>
    </w:p>
    <w:p w:rsidR="00000000" w:rsidDel="00000000" w:rsidP="00000000" w:rsidRDefault="00000000" w:rsidRPr="00000000" w14:paraId="00000007">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Write in a variety of genres</w:t>
      </w:r>
    </w:p>
    <w:p w:rsidR="00000000" w:rsidDel="00000000" w:rsidP="00000000" w:rsidRDefault="00000000" w:rsidRPr="00000000" w14:paraId="00000008">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Build a sense of community through collaboration</w:t>
      </w:r>
    </w:p>
    <w:p w:rsidR="00000000" w:rsidDel="00000000" w:rsidP="00000000" w:rsidRDefault="00000000" w:rsidRPr="00000000" w14:paraId="00000009">
      <w:pPr>
        <w:numPr>
          <w:ilvl w:val="0"/>
          <w:numId w:val="1"/>
        </w:numPr>
        <w:spacing w:line="276" w:lineRule="auto"/>
        <w:ind w:left="720" w:hanging="360"/>
        <w:contextualSpacing w:val="1"/>
        <w:rPr>
          <w:sz w:val="24"/>
          <w:szCs w:val="24"/>
        </w:rPr>
      </w:pPr>
      <w:r w:rsidDel="00000000" w:rsidR="00000000" w:rsidRPr="00000000">
        <w:rPr>
          <w:sz w:val="24"/>
          <w:szCs w:val="24"/>
          <w:rtl w:val="0"/>
        </w:rPr>
        <w:t xml:space="preserve">Develop soft-skills, like mindfulness, empathy, and resilience</w:t>
      </w:r>
    </w:p>
    <w:p w:rsidR="00000000" w:rsidDel="00000000" w:rsidP="00000000" w:rsidRDefault="00000000" w:rsidRPr="00000000" w14:paraId="0000000A">
      <w:pPr>
        <w:numPr>
          <w:ilvl w:val="0"/>
          <w:numId w:val="1"/>
        </w:numPr>
        <w:spacing w:line="240" w:lineRule="auto"/>
        <w:ind w:left="720" w:hanging="360"/>
        <w:contextualSpacing w:val="1"/>
        <w:rPr>
          <w:sz w:val="24"/>
          <w:szCs w:val="24"/>
        </w:rPr>
      </w:pPr>
      <w:r w:rsidDel="00000000" w:rsidR="00000000" w:rsidRPr="00000000">
        <w:rPr>
          <w:sz w:val="24"/>
          <w:szCs w:val="24"/>
          <w:rtl w:val="0"/>
        </w:rPr>
        <w:t xml:space="preserve">Promote problem solving, critical thinking, and effective communication</w:t>
      </w:r>
    </w:p>
    <w:p w:rsidR="00000000" w:rsidDel="00000000" w:rsidP="00000000" w:rsidRDefault="00000000" w:rsidRPr="00000000" w14:paraId="0000000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b w:val="1"/>
          <w:sz w:val="26"/>
          <w:szCs w:val="26"/>
          <w:u w:val="single"/>
        </w:rPr>
      </w:pPr>
      <w:r w:rsidDel="00000000" w:rsidR="00000000" w:rsidRPr="00000000">
        <w:rPr>
          <w:b w:val="1"/>
          <w:sz w:val="26"/>
          <w:szCs w:val="26"/>
          <w:u w:val="single"/>
          <w:rtl w:val="0"/>
        </w:rPr>
        <w:t xml:space="preserve">Curriculum Elements</w:t>
      </w:r>
    </w:p>
    <w:p w:rsidR="00000000" w:rsidDel="00000000" w:rsidP="00000000" w:rsidRDefault="00000000" w:rsidRPr="00000000" w14:paraId="0000000F">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Reader’s Workshop - independent readers, short stories, poems, plays, newspapers, articles, etc.</w:t>
      </w:r>
    </w:p>
    <w:p w:rsidR="00000000" w:rsidDel="00000000" w:rsidP="00000000" w:rsidRDefault="00000000" w:rsidRPr="00000000" w14:paraId="0000001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Writer’s Workshop - short stories, editorials, persuasive pieces, book reviews, poems, memoirs, etc. </w:t>
      </w:r>
    </w:p>
    <w:p w:rsidR="00000000" w:rsidDel="00000000" w:rsidP="00000000" w:rsidRDefault="00000000" w:rsidRPr="00000000" w14:paraId="00000011">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Literature Circles</w:t>
      </w:r>
    </w:p>
    <w:p w:rsidR="00000000" w:rsidDel="00000000" w:rsidP="00000000" w:rsidRDefault="00000000" w:rsidRPr="00000000" w14:paraId="00000012">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Blogging</w:t>
      </w:r>
    </w:p>
    <w:p w:rsidR="00000000" w:rsidDel="00000000" w:rsidP="00000000" w:rsidRDefault="00000000" w:rsidRPr="00000000" w14:paraId="00000013">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Mindful Journal</w:t>
      </w:r>
    </w:p>
    <w:p w:rsidR="00000000" w:rsidDel="00000000" w:rsidP="00000000" w:rsidRDefault="00000000" w:rsidRPr="00000000" w14:paraId="00000014">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Wordly Wise</w:t>
      </w:r>
    </w:p>
    <w:p w:rsidR="00000000" w:rsidDel="00000000" w:rsidP="00000000" w:rsidRDefault="00000000" w:rsidRPr="00000000" w14:paraId="00000015">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Grammar</w:t>
      </w:r>
    </w:p>
    <w:p w:rsidR="00000000" w:rsidDel="00000000" w:rsidP="00000000" w:rsidRDefault="00000000" w:rsidRPr="00000000" w14:paraId="0000001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sz w:val="26"/>
          <w:szCs w:val="26"/>
        </w:rPr>
      </w:pPr>
      <w:r w:rsidDel="00000000" w:rsidR="00000000" w:rsidRPr="00000000">
        <w:rPr>
          <w:rtl w:val="0"/>
        </w:rPr>
      </w:r>
    </w:p>
    <w:p w:rsidR="00000000" w:rsidDel="00000000" w:rsidP="00000000" w:rsidRDefault="00000000" w:rsidRPr="00000000" w14:paraId="00000018">
      <w:pPr>
        <w:contextualSpacing w:val="0"/>
        <w:jc w:val="center"/>
        <w:rPr>
          <w:b w:val="1"/>
          <w:sz w:val="26"/>
          <w:szCs w:val="26"/>
          <w:u w:val="single"/>
        </w:rPr>
      </w:pPr>
      <w:r w:rsidDel="00000000" w:rsidR="00000000" w:rsidRPr="00000000">
        <w:rPr>
          <w:b w:val="1"/>
          <w:sz w:val="26"/>
          <w:szCs w:val="26"/>
          <w:u w:val="single"/>
          <w:rtl w:val="0"/>
        </w:rPr>
        <w:t xml:space="preserve">Schedule</w:t>
      </w:r>
    </w:p>
    <w:p w:rsidR="00000000" w:rsidDel="00000000" w:rsidP="00000000" w:rsidRDefault="00000000" w:rsidRPr="00000000" w14:paraId="00000019">
      <w:pPr>
        <w:contextualSpacing w:val="0"/>
        <w:jc w:val="center"/>
        <w:rPr>
          <w:b w:val="1"/>
          <w:sz w:val="30"/>
          <w:szCs w:val="30"/>
          <w:u w:val="single"/>
        </w:rPr>
      </w:pPr>
      <w:r w:rsidDel="00000000" w:rsidR="00000000" w:rsidRPr="00000000">
        <w:rPr>
          <w:rtl w:val="0"/>
        </w:rPr>
      </w:r>
    </w:p>
    <w:tbl>
      <w:tblPr>
        <w:tblStyle w:val="Table1"/>
        <w:tblW w:w="11100.0" w:type="dxa"/>
        <w:jc w:val="left"/>
        <w:tblInd w:w="-7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205"/>
        <w:gridCol w:w="2310"/>
        <w:gridCol w:w="2145"/>
        <w:gridCol w:w="2085"/>
        <w:tblGridChange w:id="0">
          <w:tblGrid>
            <w:gridCol w:w="2355"/>
            <w:gridCol w:w="2205"/>
            <w:gridCol w:w="2310"/>
            <w:gridCol w:w="2145"/>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contextualSpacing w:val="0"/>
              <w:rPr>
                <w:sz w:val="24"/>
                <w:szCs w:val="24"/>
              </w:rPr>
            </w:pPr>
            <w:r w:rsidDel="00000000" w:rsidR="00000000" w:rsidRPr="00000000">
              <w:rPr>
                <w:sz w:val="24"/>
                <w:szCs w:val="24"/>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contextualSpacing w:val="0"/>
              <w:rPr>
                <w:sz w:val="24"/>
                <w:szCs w:val="24"/>
              </w:rPr>
            </w:pPr>
            <w:r w:rsidDel="00000000" w:rsidR="00000000" w:rsidRPr="00000000">
              <w:rPr>
                <w:sz w:val="24"/>
                <w:szCs w:val="24"/>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contextualSpacing w:val="0"/>
              <w:rPr>
                <w:sz w:val="24"/>
                <w:szCs w:val="24"/>
              </w:rPr>
            </w:pPr>
            <w:r w:rsidDel="00000000" w:rsidR="00000000" w:rsidRPr="00000000">
              <w:rPr>
                <w:sz w:val="24"/>
                <w:szCs w:val="24"/>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contextualSpacing w:val="0"/>
              <w:rPr>
                <w:sz w:val="24"/>
                <w:szCs w:val="24"/>
              </w:rPr>
            </w:pPr>
            <w:r w:rsidDel="00000000" w:rsidR="00000000" w:rsidRPr="00000000">
              <w:rPr>
                <w:sz w:val="24"/>
                <w:szCs w:val="24"/>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sz w:val="24"/>
                <w:szCs w:val="24"/>
              </w:rPr>
            </w:pPr>
            <w:r w:rsidDel="00000000" w:rsidR="00000000" w:rsidRPr="00000000">
              <w:rPr>
                <w:sz w:val="24"/>
                <w:szCs w:val="24"/>
                <w:rtl w:val="0"/>
              </w:rPr>
              <w:t xml:space="preserve">Fri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3"/>
              </w:numPr>
              <w:ind w:left="285" w:hanging="360"/>
              <w:contextualSpacing w:val="1"/>
              <w:rPr>
                <w:sz w:val="24"/>
                <w:szCs w:val="24"/>
              </w:rPr>
            </w:pPr>
            <w:r w:rsidDel="00000000" w:rsidR="00000000" w:rsidRPr="00000000">
              <w:rPr>
                <w:sz w:val="24"/>
                <w:szCs w:val="24"/>
                <w:rtl w:val="0"/>
              </w:rPr>
              <w:t xml:space="preserve">mindful minute/journal</w:t>
            </w:r>
          </w:p>
          <w:p w:rsidR="00000000" w:rsidDel="00000000" w:rsidP="00000000" w:rsidRDefault="00000000" w:rsidRPr="00000000" w14:paraId="00000020">
            <w:pPr>
              <w:widowControl w:val="0"/>
              <w:numPr>
                <w:ilvl w:val="0"/>
                <w:numId w:val="3"/>
              </w:numPr>
              <w:ind w:left="285" w:hanging="360"/>
              <w:contextualSpacing w:val="1"/>
              <w:rPr>
                <w:sz w:val="24"/>
                <w:szCs w:val="24"/>
              </w:rPr>
            </w:pPr>
            <w:r w:rsidDel="00000000" w:rsidR="00000000" w:rsidRPr="00000000">
              <w:rPr>
                <w:sz w:val="24"/>
                <w:szCs w:val="24"/>
                <w:rtl w:val="0"/>
              </w:rPr>
              <w:t xml:space="preserve">vocabulary or grammar</w:t>
            </w:r>
          </w:p>
          <w:p w:rsidR="00000000" w:rsidDel="00000000" w:rsidP="00000000" w:rsidRDefault="00000000" w:rsidRPr="00000000" w14:paraId="00000021">
            <w:pPr>
              <w:widowControl w:val="0"/>
              <w:numPr>
                <w:ilvl w:val="0"/>
                <w:numId w:val="5"/>
              </w:numPr>
              <w:ind w:left="285" w:hanging="360"/>
              <w:contextualSpacing w:val="1"/>
              <w:rPr>
                <w:sz w:val="24"/>
                <w:szCs w:val="24"/>
              </w:rPr>
            </w:pPr>
            <w:r w:rsidDel="00000000" w:rsidR="00000000" w:rsidRPr="00000000">
              <w:rPr>
                <w:sz w:val="24"/>
                <w:szCs w:val="24"/>
                <w:rtl w:val="0"/>
              </w:rPr>
              <w:t xml:space="preserve">reader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numPr>
                <w:ilvl w:val="0"/>
                <w:numId w:val="5"/>
              </w:numPr>
              <w:ind w:left="360"/>
              <w:contextualSpacing w:val="1"/>
              <w:rPr>
                <w:sz w:val="24"/>
                <w:szCs w:val="24"/>
              </w:rPr>
            </w:pPr>
            <w:r w:rsidDel="00000000" w:rsidR="00000000" w:rsidRPr="00000000">
              <w:rPr>
                <w:sz w:val="24"/>
                <w:szCs w:val="24"/>
                <w:rtl w:val="0"/>
              </w:rPr>
              <w:t xml:space="preserve">indep read</w:t>
            </w:r>
          </w:p>
          <w:p w:rsidR="00000000" w:rsidDel="00000000" w:rsidP="00000000" w:rsidRDefault="00000000" w:rsidRPr="00000000" w14:paraId="00000023">
            <w:pPr>
              <w:widowControl w:val="0"/>
              <w:numPr>
                <w:ilvl w:val="0"/>
                <w:numId w:val="5"/>
              </w:numPr>
              <w:ind w:left="360"/>
              <w:contextualSpacing w:val="1"/>
              <w:rPr>
                <w:sz w:val="24"/>
                <w:szCs w:val="24"/>
              </w:rPr>
            </w:pPr>
            <w:r w:rsidDel="00000000" w:rsidR="00000000" w:rsidRPr="00000000">
              <w:rPr>
                <w:sz w:val="24"/>
                <w:szCs w:val="24"/>
                <w:rtl w:val="0"/>
              </w:rPr>
              <w:t xml:space="preserve">reader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6"/>
              </w:numPr>
              <w:ind w:left="405" w:hanging="360"/>
              <w:contextualSpacing w:val="1"/>
              <w:rPr>
                <w:sz w:val="24"/>
                <w:szCs w:val="24"/>
              </w:rPr>
            </w:pPr>
            <w:r w:rsidDel="00000000" w:rsidR="00000000" w:rsidRPr="00000000">
              <w:rPr>
                <w:sz w:val="24"/>
                <w:szCs w:val="24"/>
                <w:rtl w:val="0"/>
              </w:rPr>
              <w:t xml:space="preserve">indep read</w:t>
            </w:r>
          </w:p>
          <w:p w:rsidR="00000000" w:rsidDel="00000000" w:rsidP="00000000" w:rsidRDefault="00000000" w:rsidRPr="00000000" w14:paraId="00000025">
            <w:pPr>
              <w:widowControl w:val="0"/>
              <w:numPr>
                <w:ilvl w:val="0"/>
                <w:numId w:val="6"/>
              </w:numPr>
              <w:ind w:left="405" w:hanging="360"/>
              <w:contextualSpacing w:val="1"/>
              <w:rPr>
                <w:sz w:val="24"/>
                <w:szCs w:val="24"/>
              </w:rPr>
            </w:pPr>
            <w:r w:rsidDel="00000000" w:rsidR="00000000" w:rsidRPr="00000000">
              <w:rPr>
                <w:sz w:val="24"/>
                <w:szCs w:val="24"/>
                <w:rtl w:val="0"/>
              </w:rPr>
              <w:t xml:space="preserve">vocabulary or grammar</w:t>
            </w:r>
          </w:p>
          <w:p w:rsidR="00000000" w:rsidDel="00000000" w:rsidP="00000000" w:rsidRDefault="00000000" w:rsidRPr="00000000" w14:paraId="00000026">
            <w:pPr>
              <w:widowControl w:val="0"/>
              <w:numPr>
                <w:ilvl w:val="0"/>
                <w:numId w:val="6"/>
              </w:numPr>
              <w:ind w:left="405" w:hanging="360"/>
              <w:contextualSpacing w:val="1"/>
              <w:rPr>
                <w:sz w:val="24"/>
                <w:szCs w:val="24"/>
              </w:rPr>
            </w:pPr>
            <w:r w:rsidDel="00000000" w:rsidR="00000000" w:rsidRPr="00000000">
              <w:rPr>
                <w:sz w:val="24"/>
                <w:szCs w:val="24"/>
                <w:rtl w:val="0"/>
              </w:rPr>
              <w:t xml:space="preserve">writer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numPr>
                <w:ilvl w:val="0"/>
                <w:numId w:val="7"/>
              </w:numPr>
              <w:ind w:left="345" w:hanging="360"/>
              <w:contextualSpacing w:val="1"/>
              <w:rPr>
                <w:sz w:val="24"/>
                <w:szCs w:val="24"/>
              </w:rPr>
            </w:pPr>
            <w:r w:rsidDel="00000000" w:rsidR="00000000" w:rsidRPr="00000000">
              <w:rPr>
                <w:sz w:val="24"/>
                <w:szCs w:val="24"/>
                <w:rtl w:val="0"/>
              </w:rPr>
              <w:t xml:space="preserve">indep read</w:t>
            </w:r>
          </w:p>
          <w:p w:rsidR="00000000" w:rsidDel="00000000" w:rsidP="00000000" w:rsidRDefault="00000000" w:rsidRPr="00000000" w14:paraId="00000028">
            <w:pPr>
              <w:widowControl w:val="0"/>
              <w:numPr>
                <w:ilvl w:val="0"/>
                <w:numId w:val="7"/>
              </w:numPr>
              <w:ind w:left="345" w:hanging="360"/>
              <w:contextualSpacing w:val="1"/>
              <w:rPr>
                <w:sz w:val="24"/>
                <w:szCs w:val="24"/>
              </w:rPr>
            </w:pPr>
            <w:r w:rsidDel="00000000" w:rsidR="00000000" w:rsidRPr="00000000">
              <w:rPr>
                <w:sz w:val="24"/>
                <w:szCs w:val="24"/>
                <w:rtl w:val="0"/>
              </w:rPr>
              <w:t xml:space="preserve">writer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numPr>
                <w:ilvl w:val="0"/>
                <w:numId w:val="4"/>
              </w:numPr>
              <w:ind w:left="360"/>
              <w:contextualSpacing w:val="1"/>
              <w:rPr>
                <w:sz w:val="24"/>
                <w:szCs w:val="24"/>
              </w:rPr>
            </w:pPr>
            <w:r w:rsidDel="00000000" w:rsidR="00000000" w:rsidRPr="00000000">
              <w:rPr>
                <w:sz w:val="24"/>
                <w:szCs w:val="24"/>
                <w:rtl w:val="0"/>
              </w:rPr>
              <w:t xml:space="preserve">indep read</w:t>
            </w:r>
          </w:p>
          <w:p w:rsidR="00000000" w:rsidDel="00000000" w:rsidP="00000000" w:rsidRDefault="00000000" w:rsidRPr="00000000" w14:paraId="0000002A">
            <w:pPr>
              <w:widowControl w:val="0"/>
              <w:numPr>
                <w:ilvl w:val="0"/>
                <w:numId w:val="4"/>
              </w:numPr>
              <w:ind w:left="360"/>
              <w:contextualSpacing w:val="1"/>
              <w:rPr>
                <w:sz w:val="24"/>
                <w:szCs w:val="24"/>
              </w:rPr>
            </w:pPr>
            <w:r w:rsidDel="00000000" w:rsidR="00000000" w:rsidRPr="00000000">
              <w:rPr>
                <w:sz w:val="24"/>
                <w:szCs w:val="24"/>
                <w:rtl w:val="0"/>
              </w:rPr>
              <w:t xml:space="preserve">vocabulary or grammar</w:t>
            </w:r>
          </w:p>
          <w:p w:rsidR="00000000" w:rsidDel="00000000" w:rsidP="00000000" w:rsidRDefault="00000000" w:rsidRPr="00000000" w14:paraId="0000002B">
            <w:pPr>
              <w:widowControl w:val="0"/>
              <w:numPr>
                <w:ilvl w:val="0"/>
                <w:numId w:val="4"/>
              </w:numPr>
              <w:ind w:left="360"/>
              <w:contextualSpacing w:val="1"/>
              <w:rPr>
                <w:sz w:val="24"/>
                <w:szCs w:val="24"/>
              </w:rPr>
            </w:pPr>
            <w:r w:rsidDel="00000000" w:rsidR="00000000" w:rsidRPr="00000000">
              <w:rPr>
                <w:sz w:val="24"/>
                <w:szCs w:val="24"/>
                <w:rtl w:val="0"/>
              </w:rPr>
              <w:t xml:space="preserve">reading or writing workshop</w:t>
            </w:r>
          </w:p>
        </w:tc>
      </w:tr>
    </w:tbl>
    <w:p w:rsidR="00000000" w:rsidDel="00000000" w:rsidP="00000000" w:rsidRDefault="00000000" w:rsidRPr="00000000" w14:paraId="0000002C">
      <w:pPr>
        <w:contextualSpacing w:val="0"/>
        <w:rPr>
          <w:sz w:val="28"/>
          <w:szCs w:val="28"/>
        </w:rPr>
      </w:pPr>
      <w:r w:rsidDel="00000000" w:rsidR="00000000" w:rsidRPr="00000000">
        <w:rPr>
          <w:rtl w:val="0"/>
        </w:rPr>
      </w:r>
    </w:p>
    <w:p w:rsidR="00000000" w:rsidDel="00000000" w:rsidP="00000000" w:rsidRDefault="00000000" w:rsidRPr="00000000" w14:paraId="0000002D">
      <w:pPr>
        <w:spacing w:line="240" w:lineRule="auto"/>
        <w:contextualSpacing w:val="0"/>
        <w:rPr>
          <w:sz w:val="26"/>
          <w:szCs w:val="26"/>
        </w:rPr>
      </w:pPr>
      <w:r w:rsidDel="00000000" w:rsidR="00000000" w:rsidRPr="00000000">
        <w:rPr>
          <w:rtl w:val="0"/>
        </w:rPr>
      </w:r>
    </w:p>
    <w:p w:rsidR="00000000" w:rsidDel="00000000" w:rsidP="00000000" w:rsidRDefault="00000000" w:rsidRPr="00000000" w14:paraId="0000002E">
      <w:pPr>
        <w:spacing w:line="240" w:lineRule="auto"/>
        <w:contextualSpacing w:val="0"/>
        <w:rPr>
          <w:b w:val="1"/>
          <w:sz w:val="26"/>
          <w:szCs w:val="26"/>
          <w:u w:val="single"/>
        </w:rPr>
      </w:pPr>
      <w:r w:rsidDel="00000000" w:rsidR="00000000" w:rsidRPr="00000000">
        <w:rPr>
          <w:b w:val="1"/>
          <w:sz w:val="26"/>
          <w:szCs w:val="26"/>
          <w:u w:val="single"/>
          <w:rtl w:val="0"/>
        </w:rPr>
        <w:t xml:space="preserve">Grading Categories/Weights</w:t>
      </w:r>
    </w:p>
    <w:p w:rsidR="00000000" w:rsidDel="00000000" w:rsidP="00000000" w:rsidRDefault="00000000" w:rsidRPr="00000000" w14:paraId="0000002F">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30">
      <w:pPr>
        <w:spacing w:line="276" w:lineRule="auto"/>
        <w:contextualSpacing w:val="0"/>
        <w:rPr>
          <w:b w:val="1"/>
          <w:sz w:val="24"/>
          <w:szCs w:val="24"/>
        </w:rPr>
      </w:pPr>
      <w:r w:rsidDel="00000000" w:rsidR="00000000" w:rsidRPr="00000000">
        <w:rPr>
          <w:b w:val="1"/>
          <w:sz w:val="24"/>
          <w:szCs w:val="24"/>
          <w:rtl w:val="0"/>
        </w:rPr>
        <w:t xml:space="preserve">Reading:                                        Writing:</w:t>
      </w:r>
    </w:p>
    <w:p w:rsidR="00000000" w:rsidDel="00000000" w:rsidP="00000000" w:rsidRDefault="00000000" w:rsidRPr="00000000" w14:paraId="00000031">
      <w:pPr>
        <w:spacing w:line="276" w:lineRule="auto"/>
        <w:contextualSpacing w:val="0"/>
        <w:rPr>
          <w:sz w:val="24"/>
          <w:szCs w:val="24"/>
        </w:rPr>
      </w:pPr>
      <w:r w:rsidDel="00000000" w:rsidR="00000000" w:rsidRPr="00000000">
        <w:rPr>
          <w:sz w:val="24"/>
          <w:szCs w:val="24"/>
          <w:rtl w:val="0"/>
        </w:rPr>
        <w:t xml:space="preserve">Assessments   35%                        Assessments   35%            </w:t>
      </w:r>
    </w:p>
    <w:p w:rsidR="00000000" w:rsidDel="00000000" w:rsidP="00000000" w:rsidRDefault="00000000" w:rsidRPr="00000000" w14:paraId="00000032">
      <w:pPr>
        <w:spacing w:line="276" w:lineRule="auto"/>
        <w:contextualSpacing w:val="0"/>
        <w:rPr>
          <w:sz w:val="24"/>
          <w:szCs w:val="24"/>
        </w:rPr>
      </w:pPr>
      <w:r w:rsidDel="00000000" w:rsidR="00000000" w:rsidRPr="00000000">
        <w:rPr>
          <w:sz w:val="24"/>
          <w:szCs w:val="24"/>
          <w:rtl w:val="0"/>
        </w:rPr>
        <w:t xml:space="preserve">Classwork   25%                             Classwork   25%</w:t>
      </w:r>
    </w:p>
    <w:p w:rsidR="00000000" w:rsidDel="00000000" w:rsidP="00000000" w:rsidRDefault="00000000" w:rsidRPr="00000000" w14:paraId="00000033">
      <w:pPr>
        <w:spacing w:line="276" w:lineRule="auto"/>
        <w:contextualSpacing w:val="0"/>
        <w:rPr>
          <w:sz w:val="24"/>
          <w:szCs w:val="24"/>
        </w:rPr>
      </w:pPr>
      <w:r w:rsidDel="00000000" w:rsidR="00000000" w:rsidRPr="00000000">
        <w:rPr>
          <w:sz w:val="24"/>
          <w:szCs w:val="24"/>
          <w:rtl w:val="0"/>
        </w:rPr>
        <w:t xml:space="preserve">Reader Notebook   20%                 Journal   20%</w:t>
      </w:r>
    </w:p>
    <w:p w:rsidR="00000000" w:rsidDel="00000000" w:rsidP="00000000" w:rsidRDefault="00000000" w:rsidRPr="00000000" w14:paraId="00000034">
      <w:pPr>
        <w:spacing w:line="276" w:lineRule="auto"/>
        <w:contextualSpacing w:val="0"/>
        <w:rPr>
          <w:sz w:val="24"/>
          <w:szCs w:val="24"/>
        </w:rPr>
      </w:pPr>
      <w:r w:rsidDel="00000000" w:rsidR="00000000" w:rsidRPr="00000000">
        <w:rPr>
          <w:sz w:val="24"/>
          <w:szCs w:val="24"/>
          <w:rtl w:val="0"/>
        </w:rPr>
        <w:t xml:space="preserve">Wordly Wise   20%                         Grammar   20%</w:t>
      </w:r>
    </w:p>
    <w:p w:rsidR="00000000" w:rsidDel="00000000" w:rsidP="00000000" w:rsidRDefault="00000000" w:rsidRPr="00000000" w14:paraId="00000035">
      <w:pPr>
        <w:spacing w:line="276" w:lineRule="auto"/>
        <w:contextualSpacing w:val="0"/>
        <w:jc w:val="left"/>
        <w:rPr>
          <w:b w:val="1"/>
          <w:sz w:val="24"/>
          <w:szCs w:val="24"/>
          <w:u w:val="single"/>
        </w:rPr>
      </w:pPr>
      <w:r w:rsidDel="00000000" w:rsidR="00000000" w:rsidRPr="00000000">
        <w:rPr>
          <w:rtl w:val="0"/>
        </w:rPr>
      </w:r>
    </w:p>
    <w:p w:rsidR="00000000" w:rsidDel="00000000" w:rsidP="00000000" w:rsidRDefault="00000000" w:rsidRPr="00000000" w14:paraId="0000003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line="276" w:lineRule="auto"/>
        <w:contextualSpacing w:val="0"/>
        <w:rPr>
          <w:b w:val="1"/>
          <w:sz w:val="26"/>
          <w:szCs w:val="26"/>
          <w:u w:val="single"/>
        </w:rPr>
      </w:pPr>
      <w:r w:rsidDel="00000000" w:rsidR="00000000" w:rsidRPr="00000000">
        <w:rPr>
          <w:b w:val="1"/>
          <w:sz w:val="26"/>
          <w:szCs w:val="26"/>
          <w:u w:val="single"/>
          <w:rtl w:val="0"/>
        </w:rPr>
        <w:t xml:space="preserve">Homework</w:t>
      </w:r>
    </w:p>
    <w:p w:rsidR="00000000" w:rsidDel="00000000" w:rsidP="00000000" w:rsidRDefault="00000000" w:rsidRPr="00000000" w14:paraId="00000038">
      <w:pPr>
        <w:spacing w:line="276" w:lineRule="auto"/>
        <w:contextualSpacing w:val="0"/>
        <w:rPr>
          <w:sz w:val="24"/>
          <w:szCs w:val="24"/>
        </w:rPr>
      </w:pPr>
      <w:r w:rsidDel="00000000" w:rsidR="00000000" w:rsidRPr="00000000">
        <w:rPr>
          <w:sz w:val="24"/>
          <w:szCs w:val="24"/>
          <w:rtl w:val="0"/>
        </w:rPr>
        <w:t xml:space="preserve">For the most part, time will be given during class to complete tasks. I believe students are best served when I can be immediately available for assistance and direction. Using reading/writing workshops allows the students a maximum amount of time to work independently, following a mini lesson. However, because of time constraints students will be asked to complete unfinished classwork at home. </w:t>
      </w:r>
    </w:p>
    <w:p w:rsidR="00000000" w:rsidDel="00000000" w:rsidP="00000000" w:rsidRDefault="00000000" w:rsidRPr="00000000" w14:paraId="0000003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B">
      <w:pPr>
        <w:spacing w:line="276" w:lineRule="auto"/>
        <w:contextualSpacing w:val="0"/>
        <w:rPr>
          <w:b w:val="1"/>
          <w:sz w:val="26"/>
          <w:szCs w:val="26"/>
          <w:u w:val="single"/>
        </w:rPr>
      </w:pPr>
      <w:r w:rsidDel="00000000" w:rsidR="00000000" w:rsidRPr="00000000">
        <w:rPr>
          <w:b w:val="1"/>
          <w:sz w:val="26"/>
          <w:szCs w:val="26"/>
          <w:u w:val="single"/>
          <w:rtl w:val="0"/>
        </w:rPr>
        <w:t xml:space="preserve">Late Work Policy</w:t>
      </w:r>
    </w:p>
    <w:p w:rsidR="00000000" w:rsidDel="00000000" w:rsidP="00000000" w:rsidRDefault="00000000" w:rsidRPr="00000000" w14:paraId="0000003C">
      <w:pPr>
        <w:spacing w:line="276" w:lineRule="auto"/>
        <w:contextualSpacing w:val="0"/>
        <w:rPr>
          <w:sz w:val="24"/>
          <w:szCs w:val="24"/>
        </w:rPr>
      </w:pPr>
      <w:r w:rsidDel="00000000" w:rsidR="00000000" w:rsidRPr="00000000">
        <w:rPr>
          <w:sz w:val="24"/>
          <w:szCs w:val="24"/>
          <w:rtl w:val="0"/>
        </w:rPr>
        <w:t xml:space="preserve">I understand students can become busy with out-of-school commitments, like family and extracurriculars. However, it is our responsibility to help kids grow into accountable, responsible, and successful young adults. In order to be successful, tasks need to be completed in a timely manner. Late work will be accepted 2 days after the due date. It will receive feedback and be eligible for the full amount of points. Late work turned in after 2 days, or not at all, will receive feedback and a 50%.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